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16" w:rsidRPr="005C7016" w:rsidRDefault="005C7016" w:rsidP="005C7016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5C7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www.mopr.gda.pl</w:t>
        </w:r>
      </w:hyperlink>
    </w:p>
    <w:p w:rsidR="005C7016" w:rsidRPr="005C7016" w:rsidRDefault="007D2689" w:rsidP="005C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pt" o:hralign="center" o:hrstd="t" o:hrnoshade="t" o:hr="t" fillcolor="black" stroked="f"/>
        </w:pict>
      </w:r>
    </w:p>
    <w:p w:rsidR="005C7016" w:rsidRDefault="005C7016" w:rsidP="005C701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Gdańsk: </w:t>
      </w:r>
      <w:bookmarkStart w:id="0" w:name="_GoBack"/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Świadczenie usług mobilnego dostępu do sieci Internet dla beneficjentów projektu Aktywni w sieci</w:t>
      </w:r>
      <w:bookmarkEnd w:id="0"/>
    </w:p>
    <w:p w:rsidR="005C7016" w:rsidRPr="005C7016" w:rsidRDefault="005C7016" w:rsidP="005C701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460448 - 2013; data zamieszczenia: 13.11.2013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5C7016" w:rsidRP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Miejski Oś</w:t>
      </w:r>
      <w:r>
        <w:rPr>
          <w:rFonts w:ascii="Times New Roman" w:eastAsia="Times New Roman" w:hAnsi="Times New Roman" w:cs="Times New Roman"/>
          <w:sz w:val="24"/>
          <w:szCs w:val="24"/>
        </w:rPr>
        <w:t>rodek Pomocy Rodzinie w Gdańsku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>, ul. Konrada Leczkowa 1A, 80-432 Gdańsk, woj. pomorskie, tel. 58 3423150, faks 58 3423151.</w:t>
      </w:r>
    </w:p>
    <w:p w:rsidR="005C7016" w:rsidRPr="005C7016" w:rsidRDefault="005C7016" w:rsidP="005C7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5C7016" w:rsidRP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Świadczenie usług mobilnego dostępu do sieci Internet dla beneficjentów projektu Aktywni w sieci.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1) Przedmiotem zamówienia jest świadczenie usługi bezprzewodowego mobilnego dostępu do sieci Internet na terenie Gminy Miasta Gdańsk.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2) W ramach usługi Zleceniobiorca zobowiązany jest uruchomić oraz świadczyć usługę bezprzewodowego mobilnego dostępu do sieci Internet na 32 niezależnych urządzeniach komputerowych wskazanych przez Zamawiającego, o parametrach technicznych opisanych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w punkcie 11, które nie są połączone ze sobą żadną inną siecią komputerową.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3) Parametry transmisyjne opisane w punkcie 9, powinny być spełnione w siedzibie MOPR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w Gdańsku, tj. w budynku przy ul. Konrada Leczkowa 1A.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4) Zamawiający wymaga, aby Zleceniobiorca dostarczył wszelkie wyposażenie sieciowe, urządzenia i oprogramowanie niezbędne do realizacji usługi.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W celu zapewnienia ciągłości dostępu do Internetu, Zleceniobiorca będzie zobowiązany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do konfiguracji, utrzymania, aktualizacji, naprawy i wymiany wyposażenia, urządzeń oraz oprogramowania, o których mowa w pkt. 4.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6) Czynności opisane w punkcie 5 nie dotyczą prac związanych z awariami komputerów, które nie wynikają z winy Zleceniobiorcy, ani nie dotyczą wymiany przez Zamawiającego komputerów na inne.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>7) Zamawiający wyraża zgodę na ingerencję w oprogramowanie komputerów, do których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ma zostać podłączona sieć Internet.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8) Zamawiający jest skłonny kupić urządzenia wymagana do podłączenia sieci Internet,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w cenie maksymalnej 1 PLN/sztukę.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9) Wymagania na dostęp do sieci Internet na pojedynczym urządzeniu komputerowym (identyczne dla każdego z 32 urządzeń komputerowych):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a) Zamawiający wymaga, by: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- dostęp do sieci Internet był możliwy przez 24 godziny na dobę, siedem dni w tygodniu,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>- średnia prędkość transmisji liczona za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kres jednego miesiąca wynosiła: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do komputera (downstream): minimum 128 kbit/s,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od komputera (upstream) : minimum 128 kbit/s.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przy zachowaniu minimalnej wartości 32 kbit/s z wyłączeniem niesprzyjających warunków atmosferycznych i chwilowych zajętości sieci.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b) Zamawiający dopuszcza ograniczenie prędkości transmisji od i do komputera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po przekroczeniu transfer 4 GB pobieranych danych w ciągu miesiąca rozliczeniowego, jednak po ograniczeniu prędkości transmisji nie może być ona mniejsza niż 32 kbit/s.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c) Dostarczony zestaw urządzeń dostępowych musi być skonfigurowany w taki sposób,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by działał bezobsługowo, co oznacza, że po odłączeniu zasilania i ponownym jego podłączeniu musi być gotowy do pracy i umożliwić realizację usługi korzystania z Internetu.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d) W przypadku braku możliwości technicznych automatycznego podłączenia do sieci Internet po włączeniu komputera, Zleceniobiorca powinien dostarczyć kompletną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i jednoznaczną instrukcję postępowania użytkownika, w celu uruchomienia tego dostępu.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10) Warunki gwarancji i obsługi awarii.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a) Zleceniobiorca ma obowiązek telefonicznego informowania Zamawiającego o wystąpieniu awarii oraz o planowanych przerwach w dostępie do usługi i przewidywanym czasie jej usunięcia.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b) Zgłoszenia awarii przez Zamawiającego będą przyjmowane przez Zleceniobiorcę: - telefonicznie przez 7 dni w tygodniu (od poniedziałku do niedzieli) w godz. 9:00 - 22:00, - całodobowo emailem na adres wskazany przez Zleceniobiorcę.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c) Zleceniobiorca zobowiązany jest do bezpłatnego wykonania napraw gwarancyjnych, których celem jest przywrócenie dostępu do Internetu i rozwiązanie zaistniałych (zgłoszonych) problemów w ciągu 24 godzin od zgłoszenia.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d) Rozwiązanie zaistniałych problemów może nastąpić w sposób bezpośredni (wizyta serwisanta) lub jeżeli będzie to możliwe w sposób zdalny.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e) Zleceniobiorca będzie zobowiązany do usuwania usterek niezawinionych przez użytkownika komputera i związanych tylko i wyłącznie z dostępem do sieci Internet.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f) Zleceniobiorca będzie przedstawiał Zamawiającemu w trakcie trwania umowy bezpłatny comiesięczny rachunek szczegółowy dla każdej karty SIM wraz z wyszczególnieniem ilości wysyłanych odebranych danych oraz dokładnego czasu połączenia.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11) Parametry techniczne urządzeń komputerowych Zamawiającego, na których ma być uruchomiona usługa: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a) System operacyjny: Windows 7 Home Premium PL 32-bit.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b) Karta sieciowa: 10/100/1000 Ethernet RJ 45.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c) Porty: 8 portów USB 2.0 wyprowadzonych na zewnątrz komputera: min. 2 z przodu obudowy i 6 z tyłu, port sieciowy RJ-45.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d) Płyta główna wyposażona w 2 złącza PCI Express x16 niski profil w tym jedno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z możliwością pracy w trybie x4, 1 wolne złącze PCI niski profil.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e) Obudowa: typu desktop, fabrycznie przystosowana do pracy w układzie pionowym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i poziomym.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f) Nagrywarka: DVD +/-RW. g) Karta Wi-Fi: Brak.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12) Warunki dodatkowe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a) Zamawiający gwarantuje minimalną liczbę 32 aktywnych użytkowników w całym okresie trwania umowy.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b) Zamawiający wyraża zgodę na udostępnienie kopii dokumentów NIP, REGON, Statut.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c) Zamawiający wyraża zgodę na zablokowanie na wszystkich kartach SIM wykorzystanych przy realizacji zamówienia usług niezwiązanych z przedmiotem niniejszego postępowania. 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d) Potwierdzeniem wykonania usługi będzie protokół, sporządzony w terminie siedmiu dni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od daty aktywowania usługi we wszystkich lokalizacjach, podpisany przez obie Strony bez zastrzeżeń. </w:t>
      </w:r>
    </w:p>
    <w:p w:rsidR="005C7016" w:rsidRP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>e) Cena oferty określona stosownie do wymagań specyfikacji zawiera wszystkie koszty realizacji zamówienia. Cenę sprzedaży urządzeń dostępowych (np. modemów) należy uwzględnić w cenie oferty oraz w jednorazowej opłacie za instalację i uruchomienie.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72.40.00.00-4.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5C7016" w:rsidRP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Zakończenie: 30.09.2014.</w:t>
      </w:r>
    </w:p>
    <w:p w:rsidR="005C7016" w:rsidRP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Zamawiający nie wymaga wniesienia wadium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5C7016" w:rsidRP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5C7016" w:rsidRPr="005C7016" w:rsidRDefault="005C7016" w:rsidP="005C70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5C7016" w:rsidRPr="005C7016" w:rsidRDefault="005C7016" w:rsidP="005C70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5C7016" w:rsidRPr="005C7016" w:rsidRDefault="005C7016" w:rsidP="005C701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posiada sprawny telefax</w:t>
      </w:r>
    </w:p>
    <w:p w:rsidR="005C7016" w:rsidRP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C7016" w:rsidRP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III.4.1) W zakresie wykazania spełniania przez wykonawcę warunków, o których mowa w art. 22 ust. 1 ustawy, oprócz oświadczenia o spełnianiu warunków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w postępowaniu należy przedłożyć: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5C7016" w:rsidRPr="005C7016" w:rsidRDefault="005C7016" w:rsidP="005C7016">
      <w:pPr>
        <w:numPr>
          <w:ilvl w:val="0"/>
          <w:numId w:val="3"/>
        </w:numPr>
        <w:spacing w:before="100" w:beforeAutospacing="1" w:after="82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5C7016" w:rsidRPr="005C7016" w:rsidRDefault="005C7016" w:rsidP="005C7016">
      <w:pPr>
        <w:numPr>
          <w:ilvl w:val="0"/>
          <w:numId w:val="3"/>
        </w:numPr>
        <w:spacing w:before="100" w:beforeAutospacing="1" w:after="82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o działalności gospodarczej, jeżeli odrębne przepisy wymagają wpisu do rejestru lub ewidencji, w celu wykazania braku podstaw do wykluczenia w oparciu o art. 24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>ust. 1 pkt 2 ustawy, wystawiony nie wcześniej niż 6 miesięcy przed upływem terminu składania wniosków o dopuszczenie do udziału w postępowaniu o udzielenie zamówienia albo składania ofert;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5C7016" w:rsidRP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5C7016" w:rsidRPr="005C7016" w:rsidRDefault="005C7016" w:rsidP="005C7016">
      <w:pPr>
        <w:numPr>
          <w:ilvl w:val="0"/>
          <w:numId w:val="4"/>
        </w:numPr>
        <w:spacing w:before="100" w:beforeAutospacing="1" w:after="82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>do udziału w postępowaniu o udzielenie zamówienia albo składania ofert;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5C7016" w:rsidRPr="005C7016" w:rsidRDefault="005C7016" w:rsidP="005C7016">
      <w:pPr>
        <w:numPr>
          <w:ilvl w:val="0"/>
          <w:numId w:val="5"/>
        </w:numPr>
        <w:spacing w:before="100" w:beforeAutospacing="1" w:after="82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lista podmiotów należących do tej samej grupy kapitałowej w rozumieniu ustawy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z dnia 16 lutego 2007 r. o ochronie konkurencji i konsumentów albo informacji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>o tym, że nie należy do grupy kapitałowej;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5C7016" w:rsidRP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>Dokument określający zasady reprezentacji oraz osoby uprawnione do reprezentowania wykonawcy (oryginał lub kopia poświadczona za zgodność z oryginałem z zachowaniem sposobu reprezentacji), jeżeli wykonawcę reprezentuje pełnomocnik - także pełnomocnictwo, określające zakres umocowania podpisane przez osoby uprawnione do reprezentowania wykonawcy. Pełnomocnictwo należy złożyć w formie oryginału lub notarialnie poświadczonej kopii.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5C7016" w:rsidRP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sz w:val="24"/>
          <w:szCs w:val="24"/>
        </w:rPr>
        <w:t>Zamawiający przewiduje możliwość wprowadzenia zmian postanowień umowy w przypadku wystąpienia zmiany wynagrodzenia Wykonawcy w wyniku ustawowych zmian urzędowo obowiązującej stawki podatku od towarów i usług.</w:t>
      </w:r>
    </w:p>
    <w:p w:rsidR="005C7016" w:rsidRPr="005C7016" w:rsidRDefault="005C7016" w:rsidP="005C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19641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www.mopr.gda.pl</w:t>
        </w:r>
      </w:hyperlink>
    </w:p>
    <w:p w:rsidR="005C7016" w:rsidRP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 Gdańsk - kancelaria, pok. nr 4.</w:t>
      </w:r>
    </w:p>
    <w:p w:rsidR="005C7016" w:rsidRP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02.12.2013 godzina 10:00, miejsce: Miejski Ośrodek Pomocy Rodzinie w Gdańsku,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>ul. Konrada Leczkowa 1A, 80-432 Gdańsk - kancelaria, pok. nr 4.</w:t>
      </w:r>
    </w:p>
    <w:p w:rsidR="005C7016" w:rsidRP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5C7016" w:rsidRP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IV.4.16) Informacje dodatkowe, w tym dotyczące finansowania projektu/programu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>ze środków Unii Europejskiej: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 xml:space="preserve"> Projekt jest współfinansowany ze środków Unii Europejskiej w ramach Europejskiego Funduszu Rozwoju Regionalnego, Program Operacyjny Innowacyjna Gospodarka, 8 Oś Priorytetowa Społeczeństwo informacyjne - zwiększenie innowacyjności gospodarki, Działanie 8.3 Przeciwdziałanie wykluczeniu cyfrowemu - eInclusion.</w:t>
      </w:r>
    </w:p>
    <w:p w:rsidR="005C7016" w:rsidRPr="005C7016" w:rsidRDefault="005C7016" w:rsidP="005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C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C7016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AB7472" w:rsidRDefault="00AB7472"/>
    <w:sectPr w:rsidR="00AB7472" w:rsidSect="00AB747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89" w:rsidRDefault="007D2689" w:rsidP="005C7016">
      <w:pPr>
        <w:spacing w:after="0" w:line="240" w:lineRule="auto"/>
      </w:pPr>
      <w:r>
        <w:separator/>
      </w:r>
    </w:p>
  </w:endnote>
  <w:endnote w:type="continuationSeparator" w:id="0">
    <w:p w:rsidR="007D2689" w:rsidRDefault="007D2689" w:rsidP="005C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371099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C7016" w:rsidRDefault="005C701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5C7016">
          <w:rPr>
            <w:rFonts w:asciiTheme="majorHAnsi" w:hAnsiTheme="majorHAnsi"/>
            <w:sz w:val="18"/>
            <w:szCs w:val="18"/>
          </w:rPr>
          <w:t xml:space="preserve">str. </w:t>
        </w:r>
        <w:r w:rsidRPr="005C7016">
          <w:rPr>
            <w:sz w:val="18"/>
            <w:szCs w:val="18"/>
          </w:rPr>
          <w:fldChar w:fldCharType="begin"/>
        </w:r>
        <w:r w:rsidRPr="005C7016">
          <w:rPr>
            <w:sz w:val="18"/>
            <w:szCs w:val="18"/>
          </w:rPr>
          <w:instrText xml:space="preserve"> PAGE    \* MERGEFORMAT </w:instrText>
        </w:r>
        <w:r w:rsidRPr="005C7016">
          <w:rPr>
            <w:sz w:val="18"/>
            <w:szCs w:val="18"/>
          </w:rPr>
          <w:fldChar w:fldCharType="separate"/>
        </w:r>
        <w:r w:rsidR="007D2689" w:rsidRPr="007D2689">
          <w:rPr>
            <w:rFonts w:asciiTheme="majorHAnsi" w:hAnsiTheme="majorHAnsi"/>
            <w:noProof/>
            <w:sz w:val="18"/>
            <w:szCs w:val="18"/>
          </w:rPr>
          <w:t>1</w:t>
        </w:r>
        <w:r w:rsidRPr="005C7016">
          <w:rPr>
            <w:sz w:val="18"/>
            <w:szCs w:val="18"/>
          </w:rPr>
          <w:fldChar w:fldCharType="end"/>
        </w:r>
      </w:p>
    </w:sdtContent>
  </w:sdt>
  <w:p w:rsidR="005C7016" w:rsidRDefault="005C7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89" w:rsidRDefault="007D2689" w:rsidP="005C7016">
      <w:pPr>
        <w:spacing w:after="0" w:line="240" w:lineRule="auto"/>
      </w:pPr>
      <w:r>
        <w:separator/>
      </w:r>
    </w:p>
  </w:footnote>
  <w:footnote w:type="continuationSeparator" w:id="0">
    <w:p w:rsidR="007D2689" w:rsidRDefault="007D2689" w:rsidP="005C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001"/>
    <w:multiLevelType w:val="multilevel"/>
    <w:tmpl w:val="B0F8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47857"/>
    <w:multiLevelType w:val="multilevel"/>
    <w:tmpl w:val="E97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E3935"/>
    <w:multiLevelType w:val="multilevel"/>
    <w:tmpl w:val="BAD4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C510A"/>
    <w:multiLevelType w:val="multilevel"/>
    <w:tmpl w:val="590A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0802FD"/>
    <w:multiLevelType w:val="multilevel"/>
    <w:tmpl w:val="B26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16"/>
    <w:rsid w:val="005B6461"/>
    <w:rsid w:val="005C7016"/>
    <w:rsid w:val="007D2689"/>
    <w:rsid w:val="00AB7472"/>
    <w:rsid w:val="00B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C7016"/>
  </w:style>
  <w:style w:type="character" w:styleId="Hipercze">
    <w:name w:val="Hyperlink"/>
    <w:basedOn w:val="Domylnaczcionkaakapitu"/>
    <w:uiPriority w:val="99"/>
    <w:unhideWhenUsed/>
    <w:rsid w:val="005C701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5C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5C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5C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7016"/>
  </w:style>
  <w:style w:type="paragraph" w:styleId="Stopka">
    <w:name w:val="footer"/>
    <w:basedOn w:val="Normalny"/>
    <w:link w:val="StopkaZnak"/>
    <w:uiPriority w:val="99"/>
    <w:unhideWhenUsed/>
    <w:rsid w:val="005C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C7016"/>
  </w:style>
  <w:style w:type="character" w:styleId="Hipercze">
    <w:name w:val="Hyperlink"/>
    <w:basedOn w:val="Domylnaczcionkaakapitu"/>
    <w:uiPriority w:val="99"/>
    <w:unhideWhenUsed/>
    <w:rsid w:val="005C701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5C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5C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5C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7016"/>
  </w:style>
  <w:style w:type="paragraph" w:styleId="Stopka">
    <w:name w:val="footer"/>
    <w:basedOn w:val="Normalny"/>
    <w:link w:val="StopkaZnak"/>
    <w:uiPriority w:val="99"/>
    <w:unhideWhenUsed/>
    <w:rsid w:val="005C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2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pr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2013-11-13T07:51:00Z</dcterms:created>
  <dcterms:modified xsi:type="dcterms:W3CDTF">2013-11-13T07:51:00Z</dcterms:modified>
</cp:coreProperties>
</file>