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14" w:rsidRPr="004A3614" w:rsidRDefault="004A3614" w:rsidP="004A3614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A3614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4A36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www.mopr.gda.pl</w:t>
        </w:r>
      </w:hyperlink>
    </w:p>
    <w:p w:rsidR="004A3614" w:rsidRPr="004A3614" w:rsidRDefault="00775A9B" w:rsidP="004A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85pt" o:hralign="center" o:hrstd="t" o:hrnoshade="t" o:hr="t" fillcolor="black" stroked="f"/>
        </w:pict>
      </w:r>
    </w:p>
    <w:p w:rsidR="004A3614" w:rsidRDefault="004A3614" w:rsidP="004A361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Świadczenie usług dostępu do sieci Internet dla beneficjentów projektu Aktywni w sieci</w:t>
      </w:r>
    </w:p>
    <w:p w:rsidR="004A3614" w:rsidRPr="004A3614" w:rsidRDefault="004A3614" w:rsidP="004A361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460816 - 2013; data zamieszczenia: 13.11.2013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br/>
        <w:t>OGŁOSZENIE O ZAMÓWIENIU - usługi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4A3614" w:rsidRP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Miejski Ośrodek </w:t>
      </w:r>
      <w:r>
        <w:rPr>
          <w:rFonts w:ascii="Times New Roman" w:eastAsia="Times New Roman" w:hAnsi="Times New Roman" w:cs="Times New Roman"/>
          <w:sz w:val="24"/>
          <w:szCs w:val="24"/>
        </w:rPr>
        <w:t>Pomocy Rodzinie w Gdańsku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>, ul. Konrada Leczkowa 1A, 80-432 Gdańsk, woj. pomorskie, tel. 58 3423150, faks 58 3423151.</w:t>
      </w:r>
    </w:p>
    <w:p w:rsidR="004A3614" w:rsidRPr="004A3614" w:rsidRDefault="004A3614" w:rsidP="004A3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www.mopr.gda.pl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4A3614" w:rsidRP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Świadczenie usług dostępu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>do sieci Internet dla beneficjentów projektu Aktywni w sieci.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1) Przedmiotem zamówienia jest uruchomienie oraz świadczenie usługi dostępu do sieci Internet dla 6 placówek w 8 lokalizacjach wymienionych w tabeli nr 1 siwz.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2) Zamawiający wymaga, aby Zleceniobiorca dostarczył wszelkie wyposażenie sieciowe, urządzenia i oprogramowanie niezbędne do realizacji usługi.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3) W celu zapewnienia ciągłości dostępu do Internetu, Zleceniobiorca będzie zobowiązany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do konfiguracji, utrzymania, aktualizacji, naprawy i wymiany wyposażenia, urządzeń oraz oprogramowania, o których mowa w pkt. 2.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4) Czynności opisane w punkcie 3 nie dotyczą prac związanych z awariami komputerów, które nie wynikają z winy Zleceniobiorcy, ani nie dotyczą wymiany przez Zamawiającego komputerów na inne.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5) Zamawiający wyraża zgodę na ingerencję w oprogramowanie komputerów, do których ma zostać podłączona sieć Internet.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6) Wymagania na parametry techniczne usługi dla jednej lokalizacji (identyczne dla każdej lokalizacji):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a) Technologia dostarczenia łącza internetowego jest dowolna.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b) Zamawiający wymaga, by: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- dostęp do sieci Internet był możliwy przez 24 godziny na dobę, siedem dni w tygodniu,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- minimalna prędkość transmisji danych wynosiła: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do komputera (downstream): minimum 2 Mbit/s,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od komputera (upstream): minimum 256 kbit/s.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c) Nie dopuszcza się ustanawiania przez Zleceniobiorcę limitów na wielkość transferu i czas transmisji danych.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d) Nie dopuszcza się możliwości zmniejszenia szybkości pobierania i wysyłania danych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po przekroczeniu określonego poziomu ilości pobranych/wysłanych danych.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e) Wymagane jest uruchomienie usługi dostępu do sieci Internet we wskazanych przez Zamawiającego pomieszczeniach znajdujących się w lokalizacjach wymienionych w tabeli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1 siwz.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f) Zleceniobiorca jest zobowiązany uruchomić usługę na wszystkich wskazanych przez Zamawiającego komputerach (liczba komputerów dla poszczególnych lokalizacji oraz ich parametry techniczne została określona w tabeli 1 siwz).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g) Ilość dostępów do Internetu jest równoważna liczbie lokalizacji. W lokalizacjach gdzie jest więcej niż jeden komputer należy podłączyć wszystkie komputery do jednego łącza.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h) Dostarczony zestaw urządzeń dostępowych musi być skonfigurowany w taki sposób,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>by działał bezobsługowo, co oznacza, że po odłączeniu zasilania i ponownym jego podłączeniu musi być gotowy do pracy i umożliwić realizację usługi korzystania z Internetu.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i) W przypadku braku możliwości technicznych automatycznego podłączenia do sieci Internet po włączeniu komputera, Zleceniobiorca powinien dostarczyć kompletną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i jednoznaczną instrukcję postępowania użytkownika, w celu uruchomienia tego dostępu.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7) Warunki gwarancji i obsługi awarii.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a) Zleceniobiorca ma obowiązek telefonicznego informowania Zamawiającego o wystąpieniu awarii oraz o planowanych przerwach w dostępie do usługi i przewidywanym czasie jej usunięcia.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b) Zgłoszenia awarii przez Zamawiającego będą przyjmowane przez Zleceniobiorcę: - telefonicznie przez 7 dni w tygodniu (od poniedziałku do niedzieli) w godz. 9:00 - 22:00, - całodobowo e-mailem na adres wskazany przez Zleceniobiorcę.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c) Zleceniobiorca zobowiązany jest do bezpłatnego wykonania napraw gwarancyjnych, których celem jest przywrócenie dostępu do Internetu i rozwiązanie zaistniałych (zgłoszonych) problemów w ciągu 24 godzin od zgłoszenia.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d) Rozwiązanie zaistniałych problemów może nastąpić w sposób bezpośredni (wizyta serwisanta) lub jeżeli będzie to możliwe w sposób zdalny.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e) Zleceniobiorca będzie zobowiązany do usuwania usterek niezawinionych przez użytkownika komputera i związanych tylko i wyłącznie z dostępem do sieci Internet.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>8) Warunki dodatkowe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a) Zamawiający gwarantuje minimalną liczbę 8 lokalizacji w całym okresie trwania umowy.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b) Zamawiający nie będzie pośredniczył w uzgodnieniach dotyczących wykorzystania infrastruktury obecnego operatora, w tym celu należy się zwrócić bezpośrednio do niego. Obecnie dostawcą dostępu do Internetu we wszystkich lokalizacjach jest TK Telekom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Sp. z o. o.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c) Zamawiający posiada linię analogową tylko w lokalizacji przy ul. Sterniczej 2 i zamierza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ją zachować przez cały okres obowiązywania umowy.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>d) Zamawiający wyraża zgodę na udostępnienie kopii dokumentów NIP, REGON, Statut.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e) Potwierdzeniem wykonania usługi będzie protokół, sporządzony w terminie siedmiu dni od daty aktywowania usługi we wszystkich lokalizacjach, podpisany przez obie Strony bez zastrzeżeń. 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f) Cena oferty określona stosownie do wymagań specyfikacji zawiera wszystkie koszty realizacji zamówienia. </w:t>
      </w:r>
    </w:p>
    <w:p w:rsidR="004A3614" w:rsidRP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g) Zamawiający nie jest zarządcą wszystkich budynków i pomieszczeń we wskazanych lokalizacjach. W tej sytuacji wszelkie pozwolenia na instalacje urządzeń w wyżej wymienionych obiektach może wydać wyłącznie zarządca budynku. W związku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>z powyższym w celu uzyskania zgody na montaż urządzeń w budynkach należy zwrócić się bezpośrednio do zarządców.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II.1.5) przewiduje się udzielenie zamówień uzupełniających:</w:t>
      </w:r>
    </w:p>
    <w:p w:rsidR="004A3614" w:rsidRPr="004A3614" w:rsidRDefault="004A3614" w:rsidP="004A3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Określenie przedmiotu oraz wielkości lub zakresu zamówień uzupełniających</w:t>
      </w:r>
    </w:p>
    <w:p w:rsidR="004A3614" w:rsidRPr="004A3614" w:rsidRDefault="004A3614" w:rsidP="004A36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>Zamawiający przewiduje udzielania zamówień uzupełniających do zamówienia udzielonego w wyniku rozstrzygnięcia przedmiotowego postępowania, w rozumieniu art. 67 ust. 1 pkt 6 ustawy Pzp w przypadk</w:t>
      </w:r>
      <w:r>
        <w:rPr>
          <w:rFonts w:ascii="Times New Roman" w:eastAsia="Times New Roman" w:hAnsi="Times New Roman" w:cs="Times New Roman"/>
          <w:sz w:val="24"/>
          <w:szCs w:val="24"/>
        </w:rPr>
        <w:t>u konieczności zapewnienia dostę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pu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>do sieci Internet w innych lokalizacjach niż wskazano w siwz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72.40.00.00-4.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4A3614" w:rsidRPr="004A3614" w:rsidRDefault="004A3614" w:rsidP="004A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614" w:rsidRP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Zakończenie: 30.09.2014.</w:t>
      </w:r>
    </w:p>
    <w:p w:rsidR="004A3614" w:rsidRP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Zamawiający nie wymaga wniesienia wadium.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4A3614" w:rsidRP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4A3614" w:rsidRPr="004A3614" w:rsidRDefault="004A3614" w:rsidP="004A3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4A3614" w:rsidRPr="004A3614" w:rsidRDefault="004A3614" w:rsidP="004A36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4A3614" w:rsidRPr="004A3614" w:rsidRDefault="004A3614" w:rsidP="004A361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posiada sprawny telefax</w:t>
      </w:r>
    </w:p>
    <w:p w:rsidR="004A3614" w:rsidRP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A3614" w:rsidRP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postępowaniu należy przedłożyć: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4A3614" w:rsidRPr="004A3614" w:rsidRDefault="004A3614" w:rsidP="004A3614">
      <w:pPr>
        <w:numPr>
          <w:ilvl w:val="0"/>
          <w:numId w:val="4"/>
        </w:numPr>
        <w:spacing w:before="100" w:beforeAutospacing="1" w:after="99" w:line="240" w:lineRule="auto"/>
        <w:ind w:righ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4A3614" w:rsidRPr="004A3614" w:rsidRDefault="004A3614" w:rsidP="004A3614">
      <w:pPr>
        <w:numPr>
          <w:ilvl w:val="0"/>
          <w:numId w:val="4"/>
        </w:numPr>
        <w:spacing w:before="100" w:beforeAutospacing="1" w:after="99" w:line="240" w:lineRule="auto"/>
        <w:ind w:righ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>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4A3614" w:rsidRP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4A3614" w:rsidRP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4A3614" w:rsidRPr="004A3614" w:rsidRDefault="004A3614" w:rsidP="004A3614">
      <w:pPr>
        <w:numPr>
          <w:ilvl w:val="0"/>
          <w:numId w:val="5"/>
        </w:numPr>
        <w:spacing w:before="100" w:beforeAutospacing="1" w:after="99" w:line="240" w:lineRule="auto"/>
        <w:ind w:righ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>do udziału w postępowaniu o udzielenie zamówienia albo składania ofert;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4A3614" w:rsidRPr="004A3614" w:rsidRDefault="004A3614" w:rsidP="004A3614">
      <w:pPr>
        <w:numPr>
          <w:ilvl w:val="0"/>
          <w:numId w:val="6"/>
        </w:numPr>
        <w:spacing w:before="100" w:beforeAutospacing="1" w:after="99" w:line="240" w:lineRule="auto"/>
        <w:ind w:righ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lista podmiotów należących do tej samej grupy kapitałowej w rozumieniu ustawy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z dnia 16 lutego 2007 r. o ochronie konkurencji i konsumentów albo informacji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>o tym, że nie należy do grupy kapitałowej;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4A3614" w:rsidRP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>Dokument określający zasady reprezentacji oraz osoby uprawnione do reprezentowania wykonawcy (oryginał lub kopia poświadczona za zgodność z oryginałem z zachowaniem sposobu reprezentacji), jeżeli wykonawcę reprezentuje pełnomocnik - także pełnomocnictwo, określające zakres umocowania podpisane przez osoby uprawnione do reprezentowania wykonawcy. Pełnomocnictwo należy złożyć w formie oryginału lub notarialnie poświadczonej kopii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4A3614" w:rsidRPr="004A3614" w:rsidRDefault="004A3614" w:rsidP="004A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FD6C7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www.mopr.gda.pl</w:t>
        </w:r>
      </w:hyperlink>
    </w:p>
    <w:p w:rsidR="004A3614" w:rsidRP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Leczkowa 1A, 80-432 Gdańsk - kancelaria, pok. nr 4.</w:t>
      </w:r>
    </w:p>
    <w:p w:rsidR="004A3614" w:rsidRP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09.12.2013 godzina 10:00, miejsce: Miejski Ośrodek Pomocy Rodzinie w Gdańsku,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>ul. Konrada Leczkowa 1A, 80-432 Gdańsk - kancelaria, pok. nr 4.</w:t>
      </w:r>
    </w:p>
    <w:p w:rsidR="004A3614" w:rsidRP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4A3614" w:rsidRP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IV.4.16) Informacje dodatkowe, w tym dotyczące finansowania projektu/programu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>ze środków Unii Europejskiej: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 xml:space="preserve"> Projekt jest współfinansowany ze środków Unii Europejskiej w ramach Europejskiego Funduszu Rozwoju Regionalnego, Program Operacyjny Innowacyjna Gospodarka, 8 Oś Priorytetowa Społeczeństwo informacyjne - zwiększenie innowacyjności gospodarki, Działanie 8.3 Przeciwdziałanie wykluczeniu cyfrowemu - eInclusion.</w:t>
      </w:r>
    </w:p>
    <w:p w:rsidR="004A3614" w:rsidRPr="004A3614" w:rsidRDefault="004A3614" w:rsidP="004A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A3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A3614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DF6BA2" w:rsidRDefault="00DF6BA2"/>
    <w:sectPr w:rsidR="00DF6BA2" w:rsidSect="00DF6B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9B" w:rsidRDefault="00775A9B" w:rsidP="004A3614">
      <w:pPr>
        <w:spacing w:after="0" w:line="240" w:lineRule="auto"/>
      </w:pPr>
      <w:r>
        <w:separator/>
      </w:r>
    </w:p>
  </w:endnote>
  <w:endnote w:type="continuationSeparator" w:id="0">
    <w:p w:rsidR="00775A9B" w:rsidRDefault="00775A9B" w:rsidP="004A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156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4A3614" w:rsidRDefault="004A3614">
            <w:pPr>
              <w:pStyle w:val="Stopka"/>
              <w:jc w:val="right"/>
            </w:pPr>
            <w:r w:rsidRPr="004A3614">
              <w:rPr>
                <w:sz w:val="18"/>
                <w:szCs w:val="18"/>
              </w:rPr>
              <w:t xml:space="preserve">Strona </w:t>
            </w:r>
            <w:r w:rsidRPr="004A3614">
              <w:rPr>
                <w:b/>
                <w:sz w:val="18"/>
                <w:szCs w:val="18"/>
              </w:rPr>
              <w:fldChar w:fldCharType="begin"/>
            </w:r>
            <w:r w:rsidRPr="004A3614">
              <w:rPr>
                <w:b/>
                <w:sz w:val="18"/>
                <w:szCs w:val="18"/>
              </w:rPr>
              <w:instrText>PAGE</w:instrText>
            </w:r>
            <w:r w:rsidRPr="004A3614">
              <w:rPr>
                <w:b/>
                <w:sz w:val="18"/>
                <w:szCs w:val="18"/>
              </w:rPr>
              <w:fldChar w:fldCharType="separate"/>
            </w:r>
            <w:r w:rsidR="00775A9B">
              <w:rPr>
                <w:b/>
                <w:noProof/>
                <w:sz w:val="18"/>
                <w:szCs w:val="18"/>
              </w:rPr>
              <w:t>1</w:t>
            </w:r>
            <w:r w:rsidRPr="004A3614">
              <w:rPr>
                <w:b/>
                <w:sz w:val="18"/>
                <w:szCs w:val="18"/>
              </w:rPr>
              <w:fldChar w:fldCharType="end"/>
            </w:r>
            <w:r w:rsidRPr="004A3614">
              <w:rPr>
                <w:sz w:val="18"/>
                <w:szCs w:val="18"/>
              </w:rPr>
              <w:t xml:space="preserve"> z </w:t>
            </w:r>
            <w:r w:rsidRPr="004A3614">
              <w:rPr>
                <w:b/>
                <w:sz w:val="18"/>
                <w:szCs w:val="18"/>
              </w:rPr>
              <w:fldChar w:fldCharType="begin"/>
            </w:r>
            <w:r w:rsidRPr="004A3614">
              <w:rPr>
                <w:b/>
                <w:sz w:val="18"/>
                <w:szCs w:val="18"/>
              </w:rPr>
              <w:instrText>NUMPAGES</w:instrText>
            </w:r>
            <w:r w:rsidRPr="004A3614">
              <w:rPr>
                <w:b/>
                <w:sz w:val="18"/>
                <w:szCs w:val="18"/>
              </w:rPr>
              <w:fldChar w:fldCharType="separate"/>
            </w:r>
            <w:r w:rsidR="00775A9B">
              <w:rPr>
                <w:b/>
                <w:noProof/>
                <w:sz w:val="18"/>
                <w:szCs w:val="18"/>
              </w:rPr>
              <w:t>1</w:t>
            </w:r>
            <w:r w:rsidRPr="004A3614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A3614" w:rsidRDefault="004A3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9B" w:rsidRDefault="00775A9B" w:rsidP="004A3614">
      <w:pPr>
        <w:spacing w:after="0" w:line="240" w:lineRule="auto"/>
      </w:pPr>
      <w:r>
        <w:separator/>
      </w:r>
    </w:p>
  </w:footnote>
  <w:footnote w:type="continuationSeparator" w:id="0">
    <w:p w:rsidR="00775A9B" w:rsidRDefault="00775A9B" w:rsidP="004A3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08"/>
    <w:multiLevelType w:val="multilevel"/>
    <w:tmpl w:val="D5D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F65FA"/>
    <w:multiLevelType w:val="multilevel"/>
    <w:tmpl w:val="DBCA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355075"/>
    <w:multiLevelType w:val="multilevel"/>
    <w:tmpl w:val="C666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F31CC0"/>
    <w:multiLevelType w:val="multilevel"/>
    <w:tmpl w:val="5564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86EB4"/>
    <w:multiLevelType w:val="multilevel"/>
    <w:tmpl w:val="96F4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BC124F"/>
    <w:multiLevelType w:val="multilevel"/>
    <w:tmpl w:val="113E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14"/>
    <w:rsid w:val="0020220B"/>
    <w:rsid w:val="004A3614"/>
    <w:rsid w:val="004A6705"/>
    <w:rsid w:val="00775A9B"/>
    <w:rsid w:val="00D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A3614"/>
  </w:style>
  <w:style w:type="character" w:styleId="Hipercze">
    <w:name w:val="Hyperlink"/>
    <w:basedOn w:val="Domylnaczcionkaakapitu"/>
    <w:uiPriority w:val="99"/>
    <w:unhideWhenUsed/>
    <w:rsid w:val="004A36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4A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4A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4A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A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3614"/>
  </w:style>
  <w:style w:type="paragraph" w:styleId="Stopka">
    <w:name w:val="footer"/>
    <w:basedOn w:val="Normalny"/>
    <w:link w:val="StopkaZnak"/>
    <w:uiPriority w:val="99"/>
    <w:unhideWhenUsed/>
    <w:rsid w:val="004A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A3614"/>
  </w:style>
  <w:style w:type="character" w:styleId="Hipercze">
    <w:name w:val="Hyperlink"/>
    <w:basedOn w:val="Domylnaczcionkaakapitu"/>
    <w:uiPriority w:val="99"/>
    <w:unhideWhenUsed/>
    <w:rsid w:val="004A36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4A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4A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4A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A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3614"/>
  </w:style>
  <w:style w:type="paragraph" w:styleId="Stopka">
    <w:name w:val="footer"/>
    <w:basedOn w:val="Normalny"/>
    <w:link w:val="StopkaZnak"/>
    <w:uiPriority w:val="99"/>
    <w:unhideWhenUsed/>
    <w:rsid w:val="004A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5564">
          <w:marLeft w:val="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pr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cp:lastPrinted>2013-11-13T08:52:00Z</cp:lastPrinted>
  <dcterms:created xsi:type="dcterms:W3CDTF">2013-11-13T10:15:00Z</dcterms:created>
  <dcterms:modified xsi:type="dcterms:W3CDTF">2013-11-13T10:15:00Z</dcterms:modified>
</cp:coreProperties>
</file>